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E80" w:rsidRPr="000B5096" w:rsidRDefault="00C66E80" w:rsidP="005B0649">
      <w:pPr>
        <w:spacing w:after="0" w:line="240" w:lineRule="auto"/>
        <w:jc w:val="center"/>
        <w:rPr>
          <w:rFonts w:ascii="Algerian" w:hAnsi="Algerian"/>
          <w:b/>
          <w:bCs/>
          <w:i/>
          <w:sz w:val="36"/>
          <w:szCs w:val="36"/>
        </w:rPr>
      </w:pPr>
      <w:r w:rsidRPr="000B5096">
        <w:rPr>
          <w:rFonts w:ascii="Algerian" w:hAnsi="Algerian"/>
          <w:b/>
          <w:bCs/>
          <w:i/>
          <w:sz w:val="36"/>
          <w:szCs w:val="36"/>
        </w:rPr>
        <w:fldChar w:fldCharType="begin"/>
      </w:r>
      <w:r w:rsidRPr="000B5096">
        <w:rPr>
          <w:rFonts w:ascii="Algerian" w:hAnsi="Algerian"/>
          <w:b/>
          <w:bCs/>
          <w:i/>
          <w:sz w:val="36"/>
          <w:szCs w:val="36"/>
        </w:rPr>
        <w:instrText xml:space="preserve"> HYPERLINK "http://school4okha.ru/index.php/roditelyam/154-pamyatka-dlya-roditelej-pravila-povedeniya-na-vode" </w:instrText>
      </w:r>
      <w:r w:rsidRPr="000B5096">
        <w:rPr>
          <w:rFonts w:ascii="Algerian" w:hAnsi="Algerian"/>
          <w:b/>
          <w:bCs/>
          <w:i/>
          <w:sz w:val="36"/>
          <w:szCs w:val="36"/>
        </w:rPr>
        <w:fldChar w:fldCharType="separate"/>
      </w:r>
      <w:r w:rsidRPr="000B5096">
        <w:rPr>
          <w:rStyle w:val="a3"/>
          <w:rFonts w:ascii="Algerian" w:hAnsi="Algerian" w:cs="Algerian"/>
          <w:b/>
          <w:bCs/>
          <w:i/>
          <w:sz w:val="36"/>
          <w:szCs w:val="36"/>
        </w:rPr>
        <w:t>﻿</w:t>
      </w:r>
      <w:r w:rsidRPr="004B5163">
        <w:rPr>
          <w:rStyle w:val="a3"/>
          <w:rFonts w:ascii="Algerian" w:hAnsi="Algerian" w:cs="Algerian"/>
          <w:b/>
          <w:bCs/>
          <w:i/>
          <w:color w:val="006600"/>
          <w:sz w:val="40"/>
          <w:szCs w:val="40"/>
          <w:u w:val="none"/>
        </w:rPr>
        <w:t>«</w:t>
      </w:r>
      <w:r w:rsidRPr="004B5163">
        <w:rPr>
          <w:rStyle w:val="a3"/>
          <w:rFonts w:ascii="Times New Roman" w:hAnsi="Times New Roman" w:cs="Times New Roman"/>
          <w:b/>
          <w:bCs/>
          <w:i/>
          <w:color w:val="006600"/>
          <w:sz w:val="40"/>
          <w:szCs w:val="40"/>
          <w:u w:val="none"/>
        </w:rPr>
        <w:t>Правила</w:t>
      </w:r>
      <w:r w:rsidRPr="004B5163">
        <w:rPr>
          <w:rStyle w:val="a3"/>
          <w:rFonts w:ascii="Algerian" w:hAnsi="Algerian"/>
          <w:b/>
          <w:bCs/>
          <w:i/>
          <w:color w:val="006600"/>
          <w:sz w:val="40"/>
          <w:szCs w:val="40"/>
          <w:u w:val="none"/>
        </w:rPr>
        <w:t xml:space="preserve"> </w:t>
      </w:r>
      <w:r w:rsidRPr="004B5163">
        <w:rPr>
          <w:rStyle w:val="a3"/>
          <w:rFonts w:ascii="Times New Roman" w:hAnsi="Times New Roman" w:cs="Times New Roman"/>
          <w:b/>
          <w:bCs/>
          <w:i/>
          <w:color w:val="006600"/>
          <w:sz w:val="40"/>
          <w:szCs w:val="40"/>
          <w:u w:val="none"/>
        </w:rPr>
        <w:t>поведения</w:t>
      </w:r>
      <w:r w:rsidRPr="004B5163">
        <w:rPr>
          <w:rStyle w:val="a3"/>
          <w:rFonts w:ascii="Algerian" w:hAnsi="Algerian"/>
          <w:b/>
          <w:bCs/>
          <w:i/>
          <w:color w:val="006600"/>
          <w:sz w:val="40"/>
          <w:szCs w:val="40"/>
          <w:u w:val="none"/>
        </w:rPr>
        <w:t xml:space="preserve"> </w:t>
      </w:r>
      <w:bookmarkStart w:id="0" w:name="_GoBack"/>
      <w:bookmarkEnd w:id="0"/>
      <w:r w:rsidRPr="004B5163">
        <w:rPr>
          <w:rStyle w:val="a3"/>
          <w:rFonts w:ascii="Times New Roman" w:hAnsi="Times New Roman" w:cs="Times New Roman"/>
          <w:b/>
          <w:bCs/>
          <w:i/>
          <w:color w:val="006600"/>
          <w:sz w:val="40"/>
          <w:szCs w:val="40"/>
          <w:u w:val="none"/>
        </w:rPr>
        <w:t>на</w:t>
      </w:r>
      <w:r w:rsidRPr="004B5163">
        <w:rPr>
          <w:rStyle w:val="a3"/>
          <w:rFonts w:ascii="Algerian" w:hAnsi="Algerian"/>
          <w:b/>
          <w:bCs/>
          <w:i/>
          <w:color w:val="006600"/>
          <w:sz w:val="40"/>
          <w:szCs w:val="40"/>
          <w:u w:val="none"/>
        </w:rPr>
        <w:t xml:space="preserve"> </w:t>
      </w:r>
      <w:r w:rsidRPr="004B5163">
        <w:rPr>
          <w:rStyle w:val="a3"/>
          <w:rFonts w:ascii="Times New Roman" w:hAnsi="Times New Roman" w:cs="Times New Roman"/>
          <w:b/>
          <w:bCs/>
          <w:i/>
          <w:color w:val="006600"/>
          <w:sz w:val="40"/>
          <w:szCs w:val="40"/>
          <w:u w:val="none"/>
        </w:rPr>
        <w:t>воде</w:t>
      </w:r>
      <w:r w:rsidRPr="004B5163">
        <w:rPr>
          <w:rStyle w:val="a3"/>
          <w:rFonts w:ascii="Algerian" w:hAnsi="Algerian" w:cs="Algerian"/>
          <w:b/>
          <w:bCs/>
          <w:i/>
          <w:color w:val="006600"/>
          <w:sz w:val="40"/>
          <w:szCs w:val="40"/>
          <w:u w:val="none"/>
        </w:rPr>
        <w:t>»</w:t>
      </w:r>
      <w:r w:rsidRPr="000B5096">
        <w:rPr>
          <w:rFonts w:ascii="Algerian" w:hAnsi="Algerian"/>
          <w:b/>
          <w:i/>
          <w:sz w:val="36"/>
          <w:szCs w:val="36"/>
        </w:rPr>
        <w:fldChar w:fldCharType="end"/>
      </w:r>
    </w:p>
    <w:p w:rsidR="005B0649" w:rsidRDefault="005B0649" w:rsidP="005B0649">
      <w:pPr>
        <w:spacing w:after="0" w:line="240" w:lineRule="auto"/>
        <w:jc w:val="center"/>
        <w:rPr>
          <w:b/>
          <w:i/>
          <w:color w:val="002060"/>
          <w:sz w:val="40"/>
          <w:szCs w:val="40"/>
        </w:rPr>
      </w:pPr>
    </w:p>
    <w:p w:rsidR="005B0649" w:rsidRDefault="00C66E80" w:rsidP="005B0649">
      <w:pPr>
        <w:spacing w:after="0" w:line="240" w:lineRule="auto"/>
        <w:jc w:val="center"/>
        <w:rPr>
          <w:b/>
          <w:i/>
          <w:color w:val="002060"/>
          <w:sz w:val="40"/>
          <w:szCs w:val="40"/>
        </w:rPr>
      </w:pPr>
      <w:r w:rsidRPr="005B0649">
        <w:rPr>
          <w:b/>
          <w:i/>
          <w:color w:val="002060"/>
          <w:sz w:val="40"/>
          <w:szCs w:val="40"/>
        </w:rPr>
        <w:t>Вода – добрый друг и помощник человека, но на воде нужно быть осторожным, соблюдать определенные правила поведения.</w:t>
      </w:r>
    </w:p>
    <w:p w:rsidR="005B0649" w:rsidRPr="005B0649" w:rsidRDefault="005B0649" w:rsidP="005B0649">
      <w:pPr>
        <w:spacing w:after="0" w:line="240" w:lineRule="auto"/>
        <w:jc w:val="center"/>
        <w:rPr>
          <w:b/>
          <w:i/>
          <w:color w:val="002060"/>
          <w:sz w:val="40"/>
          <w:szCs w:val="40"/>
        </w:rPr>
      </w:pP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 xml:space="preserve">Для купания с детьми следует выбирать безопасные или специально оборудованные места: где чистая вода, ровное песчаное или гравийное дно (без коряг, острых камней, стекла, водорослей, ила), небольшая глубина (до </w:t>
      </w:r>
      <w:r w:rsidR="000B5096" w:rsidRPr="005B0649">
        <w:rPr>
          <w:sz w:val="40"/>
          <w:szCs w:val="40"/>
        </w:rPr>
        <w:t>80 см</w:t>
      </w:r>
      <w:r w:rsidRPr="005B0649">
        <w:rPr>
          <w:sz w:val="40"/>
          <w:szCs w:val="40"/>
        </w:rPr>
        <w:t>); нет сильного течения (до 0,5 м/с).</w:t>
      </w:r>
    </w:p>
    <w:p w:rsidR="00C66E80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Купание детей должно проходить под контролем взрослых.</w:t>
      </w:r>
    </w:p>
    <w:p w:rsidR="005B0649" w:rsidRDefault="005B0649" w:rsidP="005B0649">
      <w:pPr>
        <w:pStyle w:val="a5"/>
        <w:rPr>
          <w:sz w:val="40"/>
          <w:szCs w:val="40"/>
        </w:rPr>
      </w:pPr>
    </w:p>
    <w:p w:rsidR="005B0649" w:rsidRDefault="005B0649" w:rsidP="005B0649">
      <w:pPr>
        <w:pStyle w:val="a5"/>
        <w:rPr>
          <w:sz w:val="40"/>
          <w:szCs w:val="40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6C903C98" wp14:editId="74718E8C">
            <wp:extent cx="2637322" cy="1799924"/>
            <wp:effectExtent l="19050" t="19050" r="10795" b="10160"/>
            <wp:docPr id="7" name="Рисунок 7" descr="C:\Users\Настя\Desktop\Памятка\108-1-bezopasnost-letom-kartinki-330x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Памятка\108-1-bezopasnost-letom-kartinki-330x2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23" cy="180019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</w:t>
      </w:r>
      <w:r>
        <w:rPr>
          <w:noProof/>
          <w:sz w:val="36"/>
          <w:szCs w:val="36"/>
          <w:lang w:eastAsia="ru-RU"/>
        </w:rPr>
        <w:drawing>
          <wp:inline distT="0" distB="0" distL="0" distR="0" wp14:anchorId="6D87285B" wp14:editId="75242E08">
            <wp:extent cx="2839452" cy="1799745"/>
            <wp:effectExtent l="19050" t="19050" r="18415" b="10160"/>
            <wp:docPr id="8" name="Рисунок 8" descr="C:\Users\Настя\Desktop\Памятка\108-2-bezopasnost-letom-kartinki-330x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стя\Desktop\Памятка\108-2-bezopasnost-letom-kartinki-330x20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64" cy="179987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5B0649" w:rsidRPr="005B0649" w:rsidRDefault="005B0649" w:rsidP="005B0649">
      <w:pPr>
        <w:pStyle w:val="a5"/>
        <w:rPr>
          <w:sz w:val="40"/>
          <w:szCs w:val="40"/>
        </w:rPr>
      </w:pP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Во избежание несчастных случаев необходимо объяснить детям, что нельзя хватать, толкать друг друга в воде, нырять в незнакомых местах; топить друг друга; устраивать опасные игры на воде, особенно связанные с захватами; плавать на надувных матрасах и игрушках; заплывать за буйки.</w:t>
      </w:r>
    </w:p>
    <w:p w:rsidR="005B0649" w:rsidRDefault="005B0649" w:rsidP="005B0649">
      <w:pPr>
        <w:pStyle w:val="a5"/>
        <w:rPr>
          <w:sz w:val="36"/>
          <w:szCs w:val="36"/>
        </w:rPr>
      </w:pPr>
    </w:p>
    <w:p w:rsidR="005B0649" w:rsidRPr="005B0649" w:rsidRDefault="005B0649" w:rsidP="005B0649">
      <w:pPr>
        <w:pStyle w:val="a5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lastRenderedPageBreak/>
        <w:t>Нельзя прыгать в воду с лодок, катеров, причалов, а также сооружений, непредназначенных для этих целей.</w:t>
      </w: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Не следует стоять на обрывистом берегу или краю причала.</w:t>
      </w: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Начинать купаться рекомендуется в солнечную безветренную погоду при температуре воды 17–19</w:t>
      </w:r>
      <w:proofErr w:type="gramStart"/>
      <w:r w:rsidRPr="005B0649">
        <w:rPr>
          <w:sz w:val="40"/>
          <w:szCs w:val="40"/>
        </w:rPr>
        <w:t xml:space="preserve"> °С</w:t>
      </w:r>
      <w:proofErr w:type="gramEnd"/>
      <w:r w:rsidRPr="005B0649">
        <w:rPr>
          <w:sz w:val="40"/>
          <w:szCs w:val="40"/>
        </w:rPr>
        <w:t>, воздуха 20–25 °С.</w:t>
      </w: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 xml:space="preserve">Не следует купаться сразу после приема пищи, а также входить в воду </w:t>
      </w:r>
      <w:proofErr w:type="gramStart"/>
      <w:r w:rsidRPr="005B0649">
        <w:rPr>
          <w:sz w:val="40"/>
          <w:szCs w:val="40"/>
        </w:rPr>
        <w:t>разгоряченным</w:t>
      </w:r>
      <w:proofErr w:type="gramEnd"/>
      <w:r w:rsidRPr="005B0649">
        <w:rPr>
          <w:sz w:val="40"/>
          <w:szCs w:val="40"/>
        </w:rPr>
        <w:t>.</w:t>
      </w: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Входить в воду нужно осторожно, медленно, особенно если это первое купание в сезоне.</w:t>
      </w:r>
    </w:p>
    <w:p w:rsidR="005B0649" w:rsidRDefault="005B0649" w:rsidP="005B0649">
      <w:pPr>
        <w:pStyle w:val="a5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131677B5" wp14:editId="5FFB27B4">
            <wp:extent cx="2791326" cy="1818794"/>
            <wp:effectExtent l="19050" t="19050" r="28575" b="10160"/>
            <wp:docPr id="5" name="Рисунок 5" descr="C:\Users\Настя\Desktop\Памятка\108-6-bezopasnost-letom-kartinki-330x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стя\Desktop\Памятка\108-6-bezopasnost-letom-kartinki-330x20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533" cy="181892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ru-RU"/>
        </w:rPr>
        <w:drawing>
          <wp:inline distT="0" distB="0" distL="0" distR="0">
            <wp:extent cx="2791326" cy="1818895"/>
            <wp:effectExtent l="19050" t="19050" r="28575" b="10160"/>
            <wp:docPr id="9" name="Рисунок 9" descr="C:\Users\Настя\Desktop\Памятка\108-8-bezopasnost-letom-kartinki-330x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стя\Desktop\Памятка\108-8-bezopasnost-letom-kartinki-330x2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534" cy="181903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5B0649" w:rsidRPr="000B5096" w:rsidRDefault="005B0649" w:rsidP="005B0649">
      <w:pPr>
        <w:pStyle w:val="a5"/>
        <w:rPr>
          <w:sz w:val="36"/>
          <w:szCs w:val="36"/>
        </w:rPr>
      </w:pP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Не следует купаться долго, чтобы не переохладиться, а также часто выходить из воды и стоять мокрым на ветру.</w:t>
      </w: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Нельзя купаться при большой волне.</w:t>
      </w:r>
    </w:p>
    <w:p w:rsidR="00C66E80" w:rsidRPr="005B0649" w:rsidRDefault="00C66E80" w:rsidP="000B5096">
      <w:pPr>
        <w:pStyle w:val="a5"/>
        <w:numPr>
          <w:ilvl w:val="0"/>
          <w:numId w:val="3"/>
        </w:numPr>
        <w:rPr>
          <w:sz w:val="40"/>
          <w:szCs w:val="40"/>
        </w:rPr>
      </w:pPr>
      <w:r w:rsidRPr="005B0649">
        <w:rPr>
          <w:sz w:val="40"/>
          <w:szCs w:val="40"/>
        </w:rPr>
        <w:t>При грозе необходимо немедленно выйти из воды, потому что она притягивает электрический разряд.</w:t>
      </w:r>
    </w:p>
    <w:p w:rsidR="00C66E80" w:rsidRPr="005B0649" w:rsidRDefault="00C66E80" w:rsidP="000B5096">
      <w:pPr>
        <w:pStyle w:val="a5"/>
        <w:numPr>
          <w:ilvl w:val="0"/>
          <w:numId w:val="2"/>
        </w:numPr>
        <w:rPr>
          <w:sz w:val="40"/>
          <w:szCs w:val="40"/>
        </w:rPr>
      </w:pPr>
      <w:r w:rsidRPr="005B0649">
        <w:rPr>
          <w:sz w:val="40"/>
          <w:szCs w:val="40"/>
        </w:rPr>
        <w:t>Категорически нельзя звать на помощь, если в данный момент ничего не угрожает. Подобные шутки недопустимы!</w:t>
      </w:r>
    </w:p>
    <w:p w:rsidR="006B72D1" w:rsidRDefault="006B72D1"/>
    <w:sectPr w:rsidR="006B72D1" w:rsidSect="00033F9B">
      <w:pgSz w:w="11906" w:h="16838"/>
      <w:pgMar w:top="720" w:right="720" w:bottom="720" w:left="720" w:header="708" w:footer="708" w:gutter="0"/>
      <w:pgBorders>
        <w:top w:val="thickThinSmallGap" w:sz="24" w:space="1" w:color="FF0000"/>
        <w:left w:val="thickThinSmallGap" w:sz="24" w:space="4" w:color="FF0000"/>
        <w:bottom w:val="thinThickSmallGap" w:sz="24" w:space="1" w:color="FF0000"/>
        <w:right w:val="thinThickSmallGap" w:sz="24" w:space="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B4E13"/>
    <w:multiLevelType w:val="multilevel"/>
    <w:tmpl w:val="C89E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453815"/>
    <w:multiLevelType w:val="hybridMultilevel"/>
    <w:tmpl w:val="77B84A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687EE5"/>
    <w:multiLevelType w:val="hybridMultilevel"/>
    <w:tmpl w:val="E78C7C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9A"/>
    <w:rsid w:val="00033F9B"/>
    <w:rsid w:val="000B5096"/>
    <w:rsid w:val="00191C5C"/>
    <w:rsid w:val="00213C9A"/>
    <w:rsid w:val="004B5163"/>
    <w:rsid w:val="005B0649"/>
    <w:rsid w:val="005C143F"/>
    <w:rsid w:val="006B72D1"/>
    <w:rsid w:val="00731062"/>
    <w:rsid w:val="0096265C"/>
    <w:rsid w:val="00B24C4C"/>
    <w:rsid w:val="00C66E80"/>
    <w:rsid w:val="00F61814"/>
    <w:rsid w:val="00FF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6E8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B5096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0B509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10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6E8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B5096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0B509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10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15</cp:revision>
  <cp:lastPrinted>2016-05-03T17:06:00Z</cp:lastPrinted>
  <dcterms:created xsi:type="dcterms:W3CDTF">2016-05-03T09:28:00Z</dcterms:created>
  <dcterms:modified xsi:type="dcterms:W3CDTF">2018-05-27T17:03:00Z</dcterms:modified>
</cp:coreProperties>
</file>